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15" w:rsidRPr="004929A3" w:rsidRDefault="00A4340D" w:rsidP="00A4340D">
      <w:pPr>
        <w:pStyle w:val="Title"/>
        <w:jc w:val="right"/>
        <w:rPr>
          <w:sz w:val="52"/>
          <w:lang w:val="fr-CA"/>
        </w:rPr>
      </w:pPr>
      <w:r w:rsidRPr="004929A3">
        <w:rPr>
          <w:sz w:val="52"/>
          <w:lang w:val="fr-CA"/>
        </w:rPr>
        <w:t>Vers un chez-soi</w:t>
      </w:r>
      <w:r w:rsidR="006E6715" w:rsidRPr="004929A3">
        <w:rPr>
          <w:sz w:val="52"/>
          <w:lang w:val="fr-CA"/>
        </w:rPr>
        <w:t xml:space="preserve"> | </w:t>
      </w:r>
      <w:r w:rsidRPr="004929A3">
        <w:rPr>
          <w:sz w:val="52"/>
          <w:lang w:val="fr-CA"/>
        </w:rPr>
        <w:t>Tout le monde compte</w:t>
      </w:r>
      <w:r w:rsidR="006E6715" w:rsidRPr="004929A3">
        <w:rPr>
          <w:sz w:val="52"/>
          <w:lang w:val="fr-CA"/>
        </w:rPr>
        <w:t xml:space="preserve"> 2021</w:t>
      </w:r>
    </w:p>
    <w:p w:rsidR="00B02516" w:rsidRDefault="006E6715" w:rsidP="004929A3">
      <w:pPr>
        <w:pStyle w:val="Title"/>
        <w:tabs>
          <w:tab w:val="left" w:pos="5245"/>
        </w:tabs>
        <w:ind w:left="-426"/>
        <w:jc w:val="right"/>
        <w:rPr>
          <w:b/>
          <w:color w:val="C45911"/>
          <w:sz w:val="40"/>
          <w:szCs w:val="40"/>
          <w:lang w:val="fr-CA"/>
        </w:rPr>
      </w:pPr>
      <w:r w:rsidRPr="00A4340D">
        <w:rPr>
          <w:b/>
          <w:color w:val="C45911"/>
          <w:sz w:val="40"/>
          <w:szCs w:val="40"/>
          <w:lang w:val="fr-CA"/>
        </w:rPr>
        <w:t xml:space="preserve">Questions </w:t>
      </w:r>
      <w:r w:rsidR="004929A3">
        <w:rPr>
          <w:b/>
          <w:color w:val="C45911"/>
          <w:sz w:val="40"/>
          <w:szCs w:val="40"/>
          <w:lang w:val="fr-CA"/>
        </w:rPr>
        <w:t xml:space="preserve">et réponses du Webinaire : Mise en œuvre d’un dénombrement ponctuel inclusif et </w:t>
      </w:r>
      <w:r w:rsidR="00EF42B6">
        <w:rPr>
          <w:b/>
          <w:color w:val="C45911"/>
          <w:sz w:val="40"/>
          <w:szCs w:val="40"/>
          <w:lang w:val="fr-CA"/>
        </w:rPr>
        <w:t>positif</w:t>
      </w:r>
      <w:r w:rsidR="004929A3">
        <w:rPr>
          <w:b/>
          <w:color w:val="C45911"/>
          <w:sz w:val="40"/>
          <w:szCs w:val="40"/>
          <w:lang w:val="fr-CA"/>
        </w:rPr>
        <w:t xml:space="preserve"> pour la communauté</w:t>
      </w:r>
      <w:r w:rsidR="004929A3" w:rsidRPr="00A4340D">
        <w:rPr>
          <w:b/>
          <w:color w:val="C45911"/>
          <w:sz w:val="40"/>
          <w:szCs w:val="40"/>
          <w:lang w:val="fr-CA"/>
        </w:rPr>
        <w:t xml:space="preserve"> </w:t>
      </w:r>
      <w:r w:rsidRPr="00A4340D">
        <w:rPr>
          <w:b/>
          <w:color w:val="C45911"/>
          <w:sz w:val="40"/>
          <w:szCs w:val="40"/>
          <w:lang w:val="fr-CA"/>
        </w:rPr>
        <w:t xml:space="preserve">LGBTQ2S </w:t>
      </w:r>
      <w:r w:rsidR="004929A3">
        <w:rPr>
          <w:b/>
          <w:color w:val="C45911"/>
          <w:sz w:val="40"/>
          <w:szCs w:val="40"/>
          <w:lang w:val="fr-CA"/>
        </w:rPr>
        <w:t xml:space="preserve">dans le cadre de « Tout le monde </w:t>
      </w:r>
      <w:r w:rsidR="004929A3" w:rsidRPr="00A4340D">
        <w:rPr>
          <w:b/>
          <w:color w:val="C45911"/>
          <w:sz w:val="40"/>
          <w:szCs w:val="40"/>
          <w:lang w:val="fr-CA"/>
        </w:rPr>
        <w:t>compte 2021</w:t>
      </w:r>
      <w:r w:rsidR="004929A3">
        <w:rPr>
          <w:b/>
          <w:color w:val="C45911"/>
          <w:sz w:val="40"/>
          <w:szCs w:val="40"/>
          <w:lang w:val="fr-CA"/>
        </w:rPr>
        <w:t> »</w:t>
      </w:r>
    </w:p>
    <w:p w:rsidR="006E6715" w:rsidRPr="0052418E" w:rsidRDefault="00B02516" w:rsidP="00B02516">
      <w:pPr>
        <w:pStyle w:val="Title"/>
        <w:jc w:val="right"/>
        <w:rPr>
          <w:b/>
          <w:color w:val="C45911"/>
          <w:sz w:val="40"/>
          <w:szCs w:val="40"/>
          <w:lang w:val="fr-CA"/>
        </w:rPr>
      </w:pPr>
      <w:r w:rsidRPr="0052418E">
        <w:rPr>
          <w:b/>
          <w:color w:val="C45911"/>
          <w:sz w:val="40"/>
          <w:szCs w:val="40"/>
          <w:lang w:val="fr-CA"/>
        </w:rPr>
        <w:t>Pr</w:t>
      </w:r>
      <w:r w:rsidR="00D309AB">
        <w:rPr>
          <w:b/>
          <w:color w:val="C45911"/>
          <w:sz w:val="40"/>
          <w:szCs w:val="40"/>
          <w:lang w:val="fr-CA"/>
        </w:rPr>
        <w:t>é</w:t>
      </w:r>
      <w:r w:rsidRPr="0052418E">
        <w:rPr>
          <w:b/>
          <w:color w:val="C45911"/>
          <w:sz w:val="40"/>
          <w:szCs w:val="40"/>
          <w:lang w:val="fr-CA"/>
        </w:rPr>
        <w:t>senté par</w:t>
      </w:r>
      <w:r w:rsidR="006E6715" w:rsidRPr="0052418E">
        <w:rPr>
          <w:b/>
          <w:color w:val="C45911"/>
          <w:sz w:val="40"/>
          <w:szCs w:val="40"/>
          <w:lang w:val="fr-CA"/>
        </w:rPr>
        <w:t xml:space="preserve"> </w:t>
      </w:r>
      <w:r w:rsidRPr="0052418E">
        <w:rPr>
          <w:b/>
          <w:color w:val="C45911"/>
          <w:sz w:val="40"/>
          <w:szCs w:val="40"/>
          <w:lang w:val="fr-CA"/>
        </w:rPr>
        <w:t>M.</w:t>
      </w:r>
      <w:r w:rsidR="0052418E" w:rsidRPr="0052418E">
        <w:rPr>
          <w:b/>
          <w:color w:val="C45911"/>
          <w:sz w:val="40"/>
          <w:szCs w:val="40"/>
          <w:lang w:val="fr-CA"/>
        </w:rPr>
        <w:t> </w:t>
      </w:r>
      <w:r w:rsidR="006E6715" w:rsidRPr="0052418E">
        <w:rPr>
          <w:b/>
          <w:color w:val="C45911"/>
          <w:sz w:val="40"/>
          <w:szCs w:val="40"/>
          <w:lang w:val="fr-CA"/>
        </w:rPr>
        <w:t>Alex Abramovich</w:t>
      </w:r>
    </w:p>
    <w:p w:rsidR="006E6715" w:rsidRPr="0052418E" w:rsidRDefault="00A4340D" w:rsidP="006E6715">
      <w:pPr>
        <w:pStyle w:val="Title"/>
        <w:jc w:val="right"/>
        <w:rPr>
          <w:b/>
          <w:lang w:val="fr-CA"/>
        </w:rPr>
      </w:pPr>
      <w:r w:rsidRPr="0052418E">
        <w:rPr>
          <w:b/>
          <w:sz w:val="22"/>
          <w:szCs w:val="22"/>
          <w:lang w:val="fr-CA"/>
        </w:rPr>
        <w:t>17</w:t>
      </w:r>
      <w:r w:rsidR="0052418E" w:rsidRPr="0052418E">
        <w:rPr>
          <w:b/>
          <w:sz w:val="22"/>
          <w:szCs w:val="22"/>
          <w:lang w:val="fr-CA"/>
        </w:rPr>
        <w:t> </w:t>
      </w:r>
      <w:r w:rsidRPr="0052418E">
        <w:rPr>
          <w:b/>
          <w:sz w:val="22"/>
          <w:szCs w:val="22"/>
          <w:lang w:val="fr-CA"/>
        </w:rPr>
        <w:t>février</w:t>
      </w:r>
      <w:r w:rsidR="006E6715" w:rsidRPr="0052418E">
        <w:rPr>
          <w:b/>
          <w:sz w:val="22"/>
          <w:szCs w:val="22"/>
          <w:lang w:val="fr-CA"/>
        </w:rPr>
        <w:t xml:space="preserve"> 2021</w:t>
      </w:r>
    </w:p>
    <w:p w:rsidR="006E6715" w:rsidRPr="0052418E" w:rsidRDefault="006E6715" w:rsidP="006E6715">
      <w:pPr>
        <w:ind w:left="6480"/>
        <w:rPr>
          <w:lang w:val="fr-CA"/>
        </w:rPr>
      </w:pPr>
    </w:p>
    <w:p w:rsidR="00277B46" w:rsidRPr="00E61E43" w:rsidRDefault="007C6904" w:rsidP="00E61E43">
      <w:pPr>
        <w:jc w:val="center"/>
        <w:rPr>
          <w:b/>
          <w:lang w:val="fr-CA"/>
        </w:rPr>
      </w:pPr>
      <w:r w:rsidRPr="00E61E43">
        <w:rPr>
          <w:sz w:val="24"/>
          <w:szCs w:val="24"/>
          <w:lang w:val="fr-CA"/>
        </w:rPr>
        <w:t xml:space="preserve">Voici un résumé des questions et réponses que nous avons reçues lors du webinaire </w:t>
      </w:r>
      <w:r w:rsidR="0052418E" w:rsidRPr="00E61E43">
        <w:rPr>
          <w:sz w:val="24"/>
          <w:szCs w:val="24"/>
          <w:lang w:val="fr-CA"/>
        </w:rPr>
        <w:t>« </w:t>
      </w:r>
      <w:r w:rsidR="00E61E43" w:rsidRPr="00E61E43">
        <w:rPr>
          <w:sz w:val="24"/>
          <w:szCs w:val="24"/>
          <w:lang w:val="fr-CA"/>
        </w:rPr>
        <w:t xml:space="preserve">Mise en œuvre d’un dénombrement ponctuel inclusif et </w:t>
      </w:r>
      <w:r w:rsidR="00366A62">
        <w:rPr>
          <w:sz w:val="24"/>
          <w:szCs w:val="24"/>
          <w:lang w:val="fr-CA"/>
        </w:rPr>
        <w:t>positif</w:t>
      </w:r>
      <w:bookmarkStart w:id="0" w:name="_GoBack"/>
      <w:bookmarkEnd w:id="0"/>
      <w:r w:rsidR="00E61E43" w:rsidRPr="00E61E43">
        <w:rPr>
          <w:sz w:val="24"/>
          <w:szCs w:val="24"/>
          <w:lang w:val="fr-CA"/>
        </w:rPr>
        <w:t xml:space="preserve"> pour la communauté</w:t>
      </w:r>
      <w:r w:rsidR="000F44EF">
        <w:rPr>
          <w:sz w:val="24"/>
          <w:szCs w:val="24"/>
          <w:lang w:val="fr-CA"/>
        </w:rPr>
        <w:t> </w:t>
      </w:r>
      <w:r w:rsidR="00E61E43" w:rsidRPr="00E61E43">
        <w:rPr>
          <w:sz w:val="24"/>
          <w:szCs w:val="24"/>
          <w:lang w:val="fr-CA"/>
        </w:rPr>
        <w:t>LGBTQ2S</w:t>
      </w:r>
      <w:r w:rsidR="0052418E" w:rsidRPr="00E61E43">
        <w:rPr>
          <w:sz w:val="24"/>
          <w:szCs w:val="24"/>
          <w:lang w:val="fr-CA"/>
        </w:rPr>
        <w:t> »</w:t>
      </w:r>
      <w:r w:rsidRPr="00E61E43">
        <w:rPr>
          <w:sz w:val="24"/>
          <w:szCs w:val="24"/>
          <w:lang w:val="fr-CA"/>
        </w:rPr>
        <w:t xml:space="preserve"> </w:t>
      </w:r>
    </w:p>
    <w:p w:rsidR="00231CFD" w:rsidRPr="00E61E43" w:rsidRDefault="00231CFD" w:rsidP="00277B46">
      <w:pPr>
        <w:ind w:left="360"/>
        <w:rPr>
          <w:color w:val="000000"/>
          <w:lang w:val="fr-CA"/>
        </w:rPr>
      </w:pPr>
    </w:p>
    <w:p w:rsidR="00231CFD" w:rsidRPr="004929A3" w:rsidRDefault="007C6904" w:rsidP="00231CFD">
      <w:pPr>
        <w:rPr>
          <w:u w:val="single"/>
          <w:lang w:val="fr-CA"/>
        </w:rPr>
      </w:pPr>
      <w:r w:rsidRPr="004929A3">
        <w:rPr>
          <w:u w:val="single"/>
          <w:lang w:val="fr-CA"/>
        </w:rPr>
        <w:t>Ressources pertinentes</w:t>
      </w:r>
      <w:r w:rsidR="0052418E" w:rsidRPr="004929A3">
        <w:rPr>
          <w:u w:val="single"/>
          <w:lang w:val="fr-CA"/>
        </w:rPr>
        <w:t> </w:t>
      </w:r>
      <w:r w:rsidR="00231CFD" w:rsidRPr="004929A3">
        <w:rPr>
          <w:u w:val="single"/>
          <w:lang w:val="fr-CA"/>
        </w:rPr>
        <w:t xml:space="preserve">: </w:t>
      </w:r>
    </w:p>
    <w:p w:rsidR="004929A3" w:rsidRDefault="004929A3" w:rsidP="00E61E43">
      <w:pPr>
        <w:rPr>
          <w:lang w:val="fr-CA"/>
        </w:rPr>
      </w:pPr>
      <w:r>
        <w:rPr>
          <w:lang w:val="fr-CA"/>
        </w:rPr>
        <w:t xml:space="preserve">Page </w:t>
      </w:r>
      <w:proofErr w:type="spellStart"/>
      <w:r>
        <w:rPr>
          <w:lang w:val="fr-CA"/>
        </w:rPr>
        <w:t>Slack</w:t>
      </w:r>
      <w:proofErr w:type="spellEnd"/>
      <w:r>
        <w:rPr>
          <w:lang w:val="fr-CA"/>
        </w:rPr>
        <w:t xml:space="preserve"> sur le dénombrement ponctuel (en anglais seulement) : </w:t>
      </w:r>
      <w:hyperlink r:id="rId8" w:history="1">
        <w:proofErr w:type="spellStart"/>
        <w:r w:rsidRPr="004929A3">
          <w:rPr>
            <w:rStyle w:val="Hyperlink"/>
            <w:lang w:val="fr-CA"/>
          </w:rPr>
          <w:t>Slack</w:t>
        </w:r>
        <w:proofErr w:type="spellEnd"/>
      </w:hyperlink>
    </w:p>
    <w:p w:rsidR="00231CFD" w:rsidRPr="00E61E43" w:rsidRDefault="00EA090F" w:rsidP="00E61E43">
      <w:pPr>
        <w:rPr>
          <w:lang w:val="fr-CA"/>
        </w:rPr>
      </w:pPr>
      <w:r w:rsidRPr="00EA090F">
        <w:rPr>
          <w:lang w:val="fr-CA"/>
        </w:rPr>
        <w:t>Création de dénombrements ponctuels inclusifs, affirmatifs et sécuritaires pour la communauté</w:t>
      </w:r>
      <w:r w:rsidR="0052418E">
        <w:rPr>
          <w:lang w:val="fr-CA"/>
        </w:rPr>
        <w:t> </w:t>
      </w:r>
      <w:r>
        <w:rPr>
          <w:lang w:val="fr-CA"/>
        </w:rPr>
        <w:t>LGBTQ2S</w:t>
      </w:r>
      <w:r w:rsidR="0052418E">
        <w:rPr>
          <w:lang w:val="fr-CA"/>
        </w:rPr>
        <w:t> </w:t>
      </w:r>
      <w:r w:rsidR="00231CFD" w:rsidRPr="00EA090F">
        <w:rPr>
          <w:lang w:val="fr-CA"/>
        </w:rPr>
        <w:t xml:space="preserve">: </w:t>
      </w:r>
      <w:hyperlink r:id="rId9" w:history="1">
        <w:r w:rsidR="00231CFD" w:rsidRPr="00EA090F">
          <w:rPr>
            <w:rStyle w:val="Hyperlink"/>
            <w:lang w:val="fr-CA"/>
          </w:rPr>
          <w:t>Vid</w:t>
        </w:r>
        <w:r w:rsidR="008D08DB" w:rsidRPr="00EA090F">
          <w:rPr>
            <w:rStyle w:val="Hyperlink"/>
            <w:lang w:val="fr-CA"/>
          </w:rPr>
          <w:t>é</w:t>
        </w:r>
        <w:r w:rsidR="00231CFD" w:rsidRPr="00EA090F">
          <w:rPr>
            <w:rStyle w:val="Hyperlink"/>
            <w:lang w:val="fr-CA"/>
          </w:rPr>
          <w:t>o</w:t>
        </w:r>
        <w:r w:rsidR="0052418E">
          <w:rPr>
            <w:rStyle w:val="Hyperlink"/>
            <w:lang w:val="fr-CA"/>
          </w:rPr>
          <w:t> </w:t>
        </w:r>
        <w:r>
          <w:rPr>
            <w:rStyle w:val="Hyperlink"/>
            <w:lang w:val="fr-CA"/>
          </w:rPr>
          <w:t>: Cré</w:t>
        </w:r>
        <w:r w:rsidR="002939F8">
          <w:rPr>
            <w:rStyle w:val="Hyperlink"/>
            <w:lang w:val="fr-CA"/>
          </w:rPr>
          <w:t>er</w:t>
        </w:r>
        <w:r>
          <w:rPr>
            <w:rStyle w:val="Hyperlink"/>
            <w:lang w:val="fr-CA"/>
          </w:rPr>
          <w:t xml:space="preserve"> de</w:t>
        </w:r>
        <w:r w:rsidR="002939F8">
          <w:rPr>
            <w:rStyle w:val="Hyperlink"/>
            <w:lang w:val="fr-CA"/>
          </w:rPr>
          <w:t>s</w:t>
        </w:r>
        <w:r>
          <w:rPr>
            <w:rStyle w:val="Hyperlink"/>
            <w:lang w:val="fr-CA"/>
          </w:rPr>
          <w:t xml:space="preserve"> dénombrements ponctuels </w:t>
        </w:r>
        <w:r w:rsidR="002939F8">
          <w:rPr>
            <w:rStyle w:val="Hyperlink"/>
            <w:lang w:val="fr-CA"/>
          </w:rPr>
          <w:t xml:space="preserve">à la fois </w:t>
        </w:r>
        <w:r>
          <w:rPr>
            <w:rStyle w:val="Hyperlink"/>
            <w:lang w:val="fr-CA"/>
          </w:rPr>
          <w:t>inclusifs</w:t>
        </w:r>
        <w:r w:rsidR="002939F8">
          <w:rPr>
            <w:rStyle w:val="Hyperlink"/>
            <w:lang w:val="fr-CA"/>
          </w:rPr>
          <w:t>,</w:t>
        </w:r>
        <w:r>
          <w:rPr>
            <w:rStyle w:val="Hyperlink"/>
            <w:lang w:val="fr-CA"/>
          </w:rPr>
          <w:t xml:space="preserve"> </w:t>
        </w:r>
        <w:r w:rsidR="002939F8">
          <w:rPr>
            <w:rStyle w:val="Hyperlink"/>
            <w:lang w:val="fr-CA"/>
          </w:rPr>
          <w:t>positifs</w:t>
        </w:r>
        <w:r>
          <w:rPr>
            <w:rStyle w:val="Hyperlink"/>
            <w:lang w:val="fr-CA"/>
          </w:rPr>
          <w:t xml:space="preserve"> et sécuritaires pour </w:t>
        </w:r>
        <w:r w:rsidR="002939F8">
          <w:rPr>
            <w:rStyle w:val="Hyperlink"/>
            <w:lang w:val="fr-CA"/>
          </w:rPr>
          <w:t>les membres de la</w:t>
        </w:r>
        <w:r>
          <w:rPr>
            <w:rStyle w:val="Hyperlink"/>
            <w:lang w:val="fr-CA"/>
          </w:rPr>
          <w:t xml:space="preserve"> communauté</w:t>
        </w:r>
        <w:r w:rsidR="0052418E">
          <w:rPr>
            <w:rStyle w:val="Hyperlink"/>
            <w:lang w:val="fr-CA"/>
          </w:rPr>
          <w:t> </w:t>
        </w:r>
        <w:r>
          <w:rPr>
            <w:rStyle w:val="Hyperlink"/>
            <w:lang w:val="fr-CA"/>
          </w:rPr>
          <w:t>LGBTQ2S</w:t>
        </w:r>
        <w:r w:rsidR="00231CFD" w:rsidRPr="00EA090F">
          <w:rPr>
            <w:rStyle w:val="Hyperlink"/>
            <w:lang w:val="fr-CA"/>
          </w:rPr>
          <w:t xml:space="preserve"> | </w:t>
        </w:r>
        <w:r w:rsidR="008D08DB" w:rsidRPr="00EA090F">
          <w:rPr>
            <w:rStyle w:val="Hyperlink"/>
            <w:lang w:val="fr-CA"/>
          </w:rPr>
          <w:t>Plateforme de l’apprentissage sur l’itinérance</w:t>
        </w:r>
      </w:hyperlink>
      <w:r w:rsidR="00E61E43">
        <w:rPr>
          <w:rStyle w:val="Hyperlink"/>
          <w:lang w:val="fr-CA"/>
        </w:rPr>
        <w:t xml:space="preserve"> </w:t>
      </w:r>
      <w:r w:rsidR="00E61E43">
        <w:rPr>
          <w:lang w:val="fr-CA"/>
        </w:rPr>
        <w:t>(en anglais seulement)</w:t>
      </w:r>
    </w:p>
    <w:p w:rsidR="00231CFD" w:rsidRPr="00EA090F" w:rsidRDefault="00EA090F" w:rsidP="0041700D">
      <w:pPr>
        <w:rPr>
          <w:lang w:val="fr-CA"/>
        </w:rPr>
      </w:pPr>
      <w:r w:rsidRPr="00EA090F">
        <w:rPr>
          <w:lang w:val="fr-CA"/>
        </w:rPr>
        <w:t xml:space="preserve">Trousse s’outils sur la création de dénombrements ponctuels inclusifs, </w:t>
      </w:r>
      <w:r w:rsidR="002939F8">
        <w:rPr>
          <w:lang w:val="fr-CA"/>
        </w:rPr>
        <w:t>positifs</w:t>
      </w:r>
      <w:r w:rsidRPr="00EA090F">
        <w:rPr>
          <w:lang w:val="fr-CA"/>
        </w:rPr>
        <w:t xml:space="preserve"> et sécuritaires pour</w:t>
      </w:r>
      <w:r w:rsidR="002939F8">
        <w:rPr>
          <w:lang w:val="fr-CA"/>
        </w:rPr>
        <w:t xml:space="preserve"> les membres de</w:t>
      </w:r>
      <w:r w:rsidRPr="00EA090F">
        <w:rPr>
          <w:lang w:val="fr-CA"/>
        </w:rPr>
        <w:t xml:space="preserve"> la communauté</w:t>
      </w:r>
      <w:r w:rsidR="0052418E">
        <w:rPr>
          <w:lang w:val="fr-CA"/>
        </w:rPr>
        <w:t> </w:t>
      </w:r>
      <w:r>
        <w:rPr>
          <w:lang w:val="fr-CA"/>
        </w:rPr>
        <w:t>LGBTQ2S</w:t>
      </w:r>
      <w:r w:rsidR="0052418E">
        <w:rPr>
          <w:lang w:val="fr-CA"/>
        </w:rPr>
        <w:t> </w:t>
      </w:r>
      <w:r w:rsidR="00231CFD" w:rsidRPr="00EA090F">
        <w:rPr>
          <w:lang w:val="fr-CA"/>
        </w:rPr>
        <w:t>:</w:t>
      </w:r>
      <w:r w:rsidR="002939F8">
        <w:rPr>
          <w:lang w:val="fr-CA"/>
        </w:rPr>
        <w:t xml:space="preserve"> </w:t>
      </w:r>
      <w:hyperlink r:id="rId10" w:history="1">
        <w:proofErr w:type="spellStart"/>
        <w:r w:rsidR="00231CFD" w:rsidRPr="00EA090F">
          <w:rPr>
            <w:rStyle w:val="Hyperlink"/>
            <w:lang w:val="fr-CA"/>
          </w:rPr>
          <w:t>pdf</w:t>
        </w:r>
        <w:proofErr w:type="spellEnd"/>
        <w:r w:rsidR="00231CFD" w:rsidRPr="00EA090F">
          <w:rPr>
            <w:rStyle w:val="Hyperlink"/>
            <w:lang w:val="fr-CA"/>
          </w:rPr>
          <w:t xml:space="preserve"> (</w:t>
        </w:r>
        <w:r w:rsidR="0041700D">
          <w:rPr>
            <w:rStyle w:val="Hyperlink"/>
            <w:lang w:val="fr-CA"/>
          </w:rPr>
          <w:t>plateformeapprentissageitinérance.</w:t>
        </w:r>
        <w:r w:rsidR="00231CFD" w:rsidRPr="00EA090F">
          <w:rPr>
            <w:rStyle w:val="Hyperlink"/>
            <w:lang w:val="fr-CA"/>
          </w:rPr>
          <w:t>ca)</w:t>
        </w:r>
      </w:hyperlink>
      <w:r w:rsidR="00E61E43">
        <w:rPr>
          <w:rStyle w:val="Hyperlink"/>
          <w:lang w:val="fr-CA"/>
        </w:rPr>
        <w:t xml:space="preserve"> </w:t>
      </w:r>
      <w:r w:rsidR="00E61E43">
        <w:rPr>
          <w:lang w:val="fr-CA"/>
        </w:rPr>
        <w:t>(en anglais seulement)</w:t>
      </w:r>
      <w:r w:rsidR="00231CFD" w:rsidRPr="00EA090F">
        <w:rPr>
          <w:lang w:val="fr-CA"/>
        </w:rPr>
        <w:t xml:space="preserve"> </w:t>
      </w:r>
    </w:p>
    <w:p w:rsidR="00231CFD" w:rsidRPr="009C2D93" w:rsidRDefault="009C2D93" w:rsidP="009C2D93">
      <w:pPr>
        <w:rPr>
          <w:lang w:val="fr-CA"/>
        </w:rPr>
      </w:pPr>
      <w:r w:rsidRPr="009C2D93">
        <w:rPr>
          <w:lang w:val="fr-CA"/>
        </w:rPr>
        <w:t>Glossaire des termes i</w:t>
      </w:r>
      <w:r w:rsidR="00231CFD" w:rsidRPr="009C2D93">
        <w:rPr>
          <w:lang w:val="fr-CA"/>
        </w:rPr>
        <w:t>mportant</w:t>
      </w:r>
      <w:r w:rsidRPr="009C2D93">
        <w:rPr>
          <w:lang w:val="fr-CA"/>
        </w:rPr>
        <w:t>s sur la diversité des genres et sexuelle</w:t>
      </w:r>
      <w:r w:rsidR="0052418E">
        <w:rPr>
          <w:lang w:val="fr-CA"/>
        </w:rPr>
        <w:t> </w:t>
      </w:r>
      <w:r w:rsidR="00231CFD" w:rsidRPr="009C2D93">
        <w:rPr>
          <w:lang w:val="fr-CA"/>
        </w:rPr>
        <w:t xml:space="preserve">: </w:t>
      </w:r>
      <w:hyperlink r:id="rId11" w:history="1">
        <w:r w:rsidRPr="003E1753">
          <w:rPr>
            <w:rStyle w:val="Hyperlink"/>
            <w:lang w:val="fr-CA"/>
          </w:rPr>
          <w:t>Glossaire des termes importants sur la diversité des genres et sexuelle</w:t>
        </w:r>
        <w:r w:rsidR="003E1753" w:rsidRPr="003E1753">
          <w:rPr>
            <w:rStyle w:val="Hyperlink"/>
            <w:lang w:val="fr-CA"/>
          </w:rPr>
          <w:t xml:space="preserve"> </w:t>
        </w:r>
        <w:r w:rsidR="00231CFD" w:rsidRPr="003E1753">
          <w:rPr>
            <w:rStyle w:val="Hyperlink"/>
            <w:lang w:val="fr-CA"/>
          </w:rPr>
          <w:t xml:space="preserve">| </w:t>
        </w:r>
        <w:r w:rsidR="003E1753" w:rsidRPr="003E1753">
          <w:rPr>
            <w:rStyle w:val="Hyperlink"/>
            <w:lang w:val="fr-CA"/>
          </w:rPr>
          <w:t>Plateforme de l’apprentissage sur l’itinérance</w:t>
        </w:r>
      </w:hyperlink>
    </w:p>
    <w:p w:rsidR="00231CFD" w:rsidRPr="009C2D93" w:rsidRDefault="00231CFD" w:rsidP="00926164">
      <w:pPr>
        <w:rPr>
          <w:color w:val="000000"/>
          <w:lang w:val="fr-CA"/>
        </w:rPr>
      </w:pPr>
    </w:p>
    <w:p w:rsidR="006325DC" w:rsidRPr="006325DC" w:rsidRDefault="006325DC" w:rsidP="006325DC">
      <w:pPr>
        <w:rPr>
          <w:b/>
          <w:bCs/>
          <w:color w:val="000000"/>
          <w:lang w:val="fr-CA"/>
        </w:rPr>
      </w:pPr>
      <w:r w:rsidRPr="006325DC">
        <w:rPr>
          <w:b/>
          <w:bCs/>
          <w:color w:val="000000"/>
          <w:lang w:val="fr-CA"/>
        </w:rPr>
        <w:t>Q</w:t>
      </w:r>
      <w:r w:rsidR="0052418E">
        <w:rPr>
          <w:b/>
          <w:bCs/>
          <w:color w:val="000000"/>
          <w:lang w:val="fr-CA"/>
        </w:rPr>
        <w:t> </w:t>
      </w:r>
      <w:r w:rsidRPr="006325DC">
        <w:rPr>
          <w:b/>
          <w:bCs/>
          <w:color w:val="000000"/>
          <w:lang w:val="fr-CA"/>
        </w:rPr>
        <w:t>: Est-il possible de lire à haute voix les réponses à des questions telles que l</w:t>
      </w:r>
      <w:r w:rsidR="0052418E">
        <w:rPr>
          <w:b/>
          <w:bCs/>
          <w:color w:val="000000"/>
          <w:lang w:val="fr-CA"/>
        </w:rPr>
        <w:t>’</w:t>
      </w:r>
      <w:r w:rsidRPr="006325DC">
        <w:rPr>
          <w:b/>
          <w:bCs/>
          <w:color w:val="000000"/>
          <w:lang w:val="fr-CA"/>
        </w:rPr>
        <w:t>identité de genre et l</w:t>
      </w:r>
      <w:r w:rsidR="0052418E">
        <w:rPr>
          <w:b/>
          <w:bCs/>
          <w:color w:val="000000"/>
          <w:lang w:val="fr-CA"/>
        </w:rPr>
        <w:t>’</w:t>
      </w:r>
      <w:r w:rsidRPr="006325DC">
        <w:rPr>
          <w:b/>
          <w:bCs/>
          <w:color w:val="000000"/>
          <w:lang w:val="fr-CA"/>
        </w:rPr>
        <w:t xml:space="preserve">orientation sexuelle? </w:t>
      </w:r>
    </w:p>
    <w:p w:rsidR="00277B46" w:rsidRPr="0052418E" w:rsidRDefault="006325DC" w:rsidP="00CF4092">
      <w:pPr>
        <w:rPr>
          <w:b/>
          <w:bCs/>
          <w:color w:val="000000"/>
          <w:lang w:val="fr-CA"/>
        </w:rPr>
      </w:pPr>
      <w:r w:rsidRPr="006325DC">
        <w:rPr>
          <w:b/>
          <w:bCs/>
          <w:color w:val="000000"/>
          <w:lang w:val="fr-CA"/>
        </w:rPr>
        <w:t>R</w:t>
      </w:r>
      <w:r w:rsidR="0052418E">
        <w:rPr>
          <w:b/>
          <w:bCs/>
          <w:color w:val="000000"/>
          <w:lang w:val="fr-CA"/>
        </w:rPr>
        <w:t> </w:t>
      </w:r>
      <w:r w:rsidRPr="006325DC">
        <w:rPr>
          <w:b/>
          <w:bCs/>
          <w:color w:val="000000"/>
          <w:lang w:val="fr-CA"/>
        </w:rPr>
        <w:t xml:space="preserve">: </w:t>
      </w:r>
      <w:r w:rsidRPr="006325DC">
        <w:rPr>
          <w:color w:val="000000"/>
          <w:lang w:val="fr-CA"/>
        </w:rPr>
        <w:t>Selon les paramètres, oui, il est conseillé de lire à haute voix les options de réponse pour ces questions. Il est également encouragé de le faire pour d</w:t>
      </w:r>
      <w:r w:rsidR="0052418E">
        <w:rPr>
          <w:color w:val="000000"/>
          <w:lang w:val="fr-CA"/>
        </w:rPr>
        <w:t>’</w:t>
      </w:r>
      <w:r w:rsidRPr="006325DC">
        <w:rPr>
          <w:color w:val="000000"/>
          <w:lang w:val="fr-CA"/>
        </w:rPr>
        <w:t xml:space="preserve">autres questions, afin de ne pas singulariser ces deux questions en particulier. La normalisation des termes est favorisée par le fait de les dire davantage. Cela montre également aux personnes </w:t>
      </w:r>
      <w:r w:rsidR="002939F8">
        <w:rPr>
          <w:color w:val="000000"/>
          <w:lang w:val="fr-CA"/>
        </w:rPr>
        <w:t>interviewées</w:t>
      </w:r>
      <w:r w:rsidRPr="006325DC">
        <w:rPr>
          <w:color w:val="000000"/>
          <w:lang w:val="fr-CA"/>
        </w:rPr>
        <w:t xml:space="preserve"> que les enquêteurs et les </w:t>
      </w:r>
      <w:r w:rsidR="002939F8">
        <w:rPr>
          <w:color w:val="000000"/>
          <w:lang w:val="fr-CA"/>
        </w:rPr>
        <w:t>fournisseurs</w:t>
      </w:r>
      <w:r w:rsidRPr="006325DC">
        <w:rPr>
          <w:color w:val="000000"/>
          <w:lang w:val="fr-CA"/>
        </w:rPr>
        <w:t xml:space="preserve"> de services sont à l</w:t>
      </w:r>
      <w:r w:rsidR="0052418E">
        <w:rPr>
          <w:color w:val="000000"/>
          <w:lang w:val="fr-CA"/>
        </w:rPr>
        <w:t>’</w:t>
      </w:r>
      <w:r w:rsidRPr="006325DC">
        <w:rPr>
          <w:color w:val="000000"/>
          <w:lang w:val="fr-CA"/>
        </w:rPr>
        <w:t>aise avec le sujet et les termes connexes.</w:t>
      </w:r>
      <w:r>
        <w:rPr>
          <w:color w:val="000000"/>
          <w:lang w:val="fr-CA"/>
        </w:rPr>
        <w:t xml:space="preserve"> </w:t>
      </w:r>
    </w:p>
    <w:p w:rsidR="002913DC" w:rsidRPr="0052418E" w:rsidRDefault="002913DC" w:rsidP="002913DC">
      <w:pPr>
        <w:pStyle w:val="ListParagraph"/>
        <w:ind w:left="0"/>
        <w:rPr>
          <w:color w:val="000000"/>
          <w:lang w:val="fr-CA"/>
        </w:rPr>
      </w:pPr>
    </w:p>
    <w:p w:rsidR="00CF4092" w:rsidRPr="0052418E" w:rsidRDefault="006E6715" w:rsidP="00CF4092">
      <w:pPr>
        <w:rPr>
          <w:b/>
          <w:bCs/>
          <w:color w:val="000000"/>
          <w:lang w:val="fr-CA"/>
        </w:rPr>
      </w:pPr>
      <w:r w:rsidRPr="00CF4092">
        <w:rPr>
          <w:b/>
          <w:bCs/>
          <w:color w:val="000000"/>
          <w:lang w:val="fr-CA"/>
        </w:rPr>
        <w:t>Q</w:t>
      </w:r>
      <w:r w:rsidR="0052418E">
        <w:rPr>
          <w:b/>
          <w:bCs/>
          <w:color w:val="000000"/>
          <w:lang w:val="fr-CA"/>
        </w:rPr>
        <w:t> </w:t>
      </w:r>
      <w:r w:rsidRPr="00CF4092">
        <w:rPr>
          <w:b/>
          <w:bCs/>
          <w:color w:val="000000"/>
          <w:lang w:val="fr-CA"/>
        </w:rPr>
        <w:t>:</w:t>
      </w:r>
      <w:r w:rsidR="00CF4092" w:rsidRPr="00CF4092">
        <w:rPr>
          <w:b/>
          <w:bCs/>
          <w:color w:val="000000"/>
          <w:lang w:val="fr-CA"/>
        </w:rPr>
        <w:t xml:space="preserve"> Y </w:t>
      </w:r>
      <w:proofErr w:type="spellStart"/>
      <w:r w:rsidR="00CF4092" w:rsidRPr="00CF4092">
        <w:rPr>
          <w:b/>
          <w:bCs/>
          <w:color w:val="000000"/>
          <w:lang w:val="fr-CA"/>
        </w:rPr>
        <w:t>a-t-il</w:t>
      </w:r>
      <w:proofErr w:type="spellEnd"/>
      <w:r w:rsidR="00CF4092" w:rsidRPr="00CF4092">
        <w:rPr>
          <w:b/>
          <w:bCs/>
          <w:color w:val="000000"/>
          <w:lang w:val="fr-CA"/>
        </w:rPr>
        <w:t xml:space="preserve"> une raison pour laquelle les questions sur l</w:t>
      </w:r>
      <w:r w:rsidR="0052418E">
        <w:rPr>
          <w:b/>
          <w:bCs/>
          <w:color w:val="000000"/>
          <w:lang w:val="fr-CA"/>
        </w:rPr>
        <w:t>’</w:t>
      </w:r>
      <w:r w:rsidR="00CF4092" w:rsidRPr="00CF4092">
        <w:rPr>
          <w:b/>
          <w:bCs/>
          <w:color w:val="000000"/>
          <w:lang w:val="fr-CA"/>
        </w:rPr>
        <w:t>identité de genre et l</w:t>
      </w:r>
      <w:r w:rsidR="0052418E">
        <w:rPr>
          <w:b/>
          <w:bCs/>
          <w:color w:val="000000"/>
          <w:lang w:val="fr-CA"/>
        </w:rPr>
        <w:t>’</w:t>
      </w:r>
      <w:r w:rsidR="00CF4092" w:rsidRPr="00CF4092">
        <w:rPr>
          <w:b/>
          <w:bCs/>
          <w:color w:val="000000"/>
          <w:lang w:val="fr-CA"/>
        </w:rPr>
        <w:t xml:space="preserve">orientation sexuelle sont traitées si différemment des autres questions ? </w:t>
      </w:r>
      <w:r w:rsidR="00CF4092" w:rsidRPr="0052418E">
        <w:rPr>
          <w:b/>
          <w:bCs/>
          <w:color w:val="000000"/>
          <w:lang w:val="fr-CA"/>
        </w:rPr>
        <w:t xml:space="preserve">Cela semble très stigmatisant. </w:t>
      </w:r>
    </w:p>
    <w:p w:rsidR="006E6715" w:rsidRPr="00E61E43" w:rsidRDefault="00CF4092" w:rsidP="000F44EF">
      <w:pPr>
        <w:rPr>
          <w:b/>
          <w:bCs/>
          <w:color w:val="000000"/>
          <w:lang w:val="fr-CA"/>
        </w:rPr>
      </w:pPr>
      <w:r w:rsidRPr="00CF4092">
        <w:rPr>
          <w:b/>
          <w:bCs/>
          <w:color w:val="000000"/>
          <w:lang w:val="fr-CA"/>
        </w:rPr>
        <w:lastRenderedPageBreak/>
        <w:t>R</w:t>
      </w:r>
      <w:r w:rsidR="0052418E">
        <w:rPr>
          <w:b/>
          <w:bCs/>
          <w:color w:val="000000"/>
          <w:lang w:val="fr-CA"/>
        </w:rPr>
        <w:t> </w:t>
      </w:r>
      <w:r w:rsidRPr="00CF4092">
        <w:rPr>
          <w:b/>
          <w:bCs/>
          <w:color w:val="000000"/>
          <w:lang w:val="fr-CA"/>
        </w:rPr>
        <w:t xml:space="preserve">: </w:t>
      </w:r>
      <w:r w:rsidRPr="00CF4092">
        <w:rPr>
          <w:color w:val="000000"/>
          <w:lang w:val="fr-CA"/>
        </w:rPr>
        <w:t>Les questions sur l</w:t>
      </w:r>
      <w:r w:rsidR="0052418E">
        <w:rPr>
          <w:color w:val="000000"/>
          <w:lang w:val="fr-CA"/>
        </w:rPr>
        <w:t>’</w:t>
      </w:r>
      <w:r w:rsidRPr="00CF4092">
        <w:rPr>
          <w:color w:val="000000"/>
          <w:lang w:val="fr-CA"/>
        </w:rPr>
        <w:t>orientation sexuelle et l</w:t>
      </w:r>
      <w:r w:rsidR="0052418E">
        <w:rPr>
          <w:color w:val="000000"/>
          <w:lang w:val="fr-CA"/>
        </w:rPr>
        <w:t>’</w:t>
      </w:r>
      <w:r w:rsidRPr="00CF4092">
        <w:rPr>
          <w:color w:val="000000"/>
          <w:lang w:val="fr-CA"/>
        </w:rPr>
        <w:t>identité de genre sont relativement nouvelles dans l</w:t>
      </w:r>
      <w:r w:rsidR="000F44EF">
        <w:rPr>
          <w:color w:val="000000"/>
          <w:lang w:val="fr-CA"/>
        </w:rPr>
        <w:t>e sondage</w:t>
      </w:r>
      <w:r w:rsidRPr="00CF4092">
        <w:rPr>
          <w:color w:val="000000"/>
          <w:lang w:val="fr-CA"/>
        </w:rPr>
        <w:t xml:space="preserve">. Il est donc important de prévoir une formation. La formation permet aux </w:t>
      </w:r>
      <w:r w:rsidR="002939F8">
        <w:rPr>
          <w:color w:val="000000"/>
          <w:lang w:val="fr-CA"/>
        </w:rPr>
        <w:t>intervieweurs</w:t>
      </w:r>
      <w:r w:rsidRPr="00CF4092">
        <w:rPr>
          <w:color w:val="000000"/>
          <w:lang w:val="fr-CA"/>
        </w:rPr>
        <w:t xml:space="preserve"> de mieux comprendre le sujet, en particulier ceux qui n</w:t>
      </w:r>
      <w:r w:rsidR="0052418E">
        <w:rPr>
          <w:color w:val="000000"/>
          <w:lang w:val="fr-CA"/>
        </w:rPr>
        <w:t>’</w:t>
      </w:r>
      <w:r w:rsidRPr="00CF4092">
        <w:rPr>
          <w:color w:val="000000"/>
          <w:lang w:val="fr-CA"/>
        </w:rPr>
        <w:t>ont pas l</w:t>
      </w:r>
      <w:r w:rsidR="0052418E">
        <w:rPr>
          <w:color w:val="000000"/>
          <w:lang w:val="fr-CA"/>
        </w:rPr>
        <w:t>’</w:t>
      </w:r>
      <w:r w:rsidRPr="00CF4092">
        <w:rPr>
          <w:color w:val="000000"/>
          <w:lang w:val="fr-CA"/>
        </w:rPr>
        <w:t xml:space="preserve">habitude de poser ces questions. Elle contribue également à normaliser les questions et les termes et à créer un niveau </w:t>
      </w:r>
      <w:r w:rsidR="00A014E2">
        <w:rPr>
          <w:color w:val="000000"/>
          <w:lang w:val="fr-CA"/>
        </w:rPr>
        <w:t>d’aisance</w:t>
      </w:r>
      <w:r w:rsidRPr="00CF4092">
        <w:rPr>
          <w:color w:val="000000"/>
          <w:lang w:val="fr-CA"/>
        </w:rPr>
        <w:t xml:space="preserve"> plus élevé pour tous. Nous espérons évoluer vers une société où ces questions ne nécessiteront pas de formation supplémentaire, car les termes sont bien connus et compris.</w:t>
      </w:r>
      <w:r w:rsidR="006E6715" w:rsidRPr="00CF4092">
        <w:rPr>
          <w:color w:val="000000"/>
          <w:lang w:val="fr-CA"/>
        </w:rPr>
        <w:t xml:space="preserve"> </w:t>
      </w:r>
    </w:p>
    <w:p w:rsidR="00A014E2" w:rsidRPr="00E61E43" w:rsidRDefault="00A014E2" w:rsidP="00A014E2">
      <w:pPr>
        <w:rPr>
          <w:b/>
          <w:bCs/>
          <w:color w:val="000000"/>
          <w:lang w:val="fr-CA"/>
        </w:rPr>
      </w:pPr>
    </w:p>
    <w:p w:rsidR="00A014E2" w:rsidRPr="00A014E2" w:rsidRDefault="00A014E2" w:rsidP="00A014E2">
      <w:pPr>
        <w:rPr>
          <w:b/>
          <w:bCs/>
          <w:color w:val="000000"/>
          <w:lang w:val="fr-CA"/>
        </w:rPr>
      </w:pPr>
      <w:r w:rsidRPr="00A014E2">
        <w:rPr>
          <w:b/>
          <w:bCs/>
          <w:color w:val="000000"/>
          <w:lang w:val="fr-CA"/>
        </w:rPr>
        <w:t>Q</w:t>
      </w:r>
      <w:r w:rsidR="0052418E">
        <w:rPr>
          <w:b/>
          <w:bCs/>
          <w:color w:val="000000"/>
          <w:lang w:val="fr-CA"/>
        </w:rPr>
        <w:t> </w:t>
      </w:r>
      <w:r w:rsidRPr="00A014E2">
        <w:rPr>
          <w:b/>
          <w:bCs/>
          <w:color w:val="000000"/>
          <w:lang w:val="fr-CA"/>
        </w:rPr>
        <w:t>: Avez-vous des suggestions sur la façon de montrer la liste aux pers</w:t>
      </w:r>
      <w:r>
        <w:rPr>
          <w:b/>
          <w:bCs/>
          <w:color w:val="000000"/>
          <w:lang w:val="fr-CA"/>
        </w:rPr>
        <w:t>onnes dans le contexte de la COVID-19</w:t>
      </w:r>
      <w:r w:rsidRPr="00A014E2">
        <w:rPr>
          <w:b/>
          <w:bCs/>
          <w:color w:val="000000"/>
          <w:lang w:val="fr-CA"/>
        </w:rPr>
        <w:t xml:space="preserve">? </w:t>
      </w:r>
    </w:p>
    <w:p w:rsidR="00277B46" w:rsidRPr="00A014E2" w:rsidRDefault="00A014E2" w:rsidP="000F44EF">
      <w:pPr>
        <w:rPr>
          <w:b/>
          <w:color w:val="000000"/>
          <w:lang w:val="fr-CA"/>
        </w:rPr>
      </w:pPr>
      <w:r w:rsidRPr="00A014E2">
        <w:rPr>
          <w:b/>
          <w:color w:val="000000"/>
          <w:lang w:val="fr-CA"/>
        </w:rPr>
        <w:t>R</w:t>
      </w:r>
      <w:r w:rsidR="0052418E">
        <w:rPr>
          <w:b/>
          <w:color w:val="000000"/>
          <w:lang w:val="fr-CA"/>
        </w:rPr>
        <w:t> </w:t>
      </w:r>
      <w:r w:rsidRPr="00A014E2">
        <w:rPr>
          <w:b/>
          <w:color w:val="000000"/>
          <w:lang w:val="fr-CA"/>
        </w:rPr>
        <w:t xml:space="preserve">: </w:t>
      </w:r>
      <w:r w:rsidRPr="00A014E2">
        <w:rPr>
          <w:bCs/>
          <w:color w:val="000000"/>
          <w:lang w:val="fr-CA"/>
        </w:rPr>
        <w:t xml:space="preserve">Pour les questions </w:t>
      </w:r>
      <w:r w:rsidR="000F44EF">
        <w:rPr>
          <w:bCs/>
          <w:color w:val="000000"/>
          <w:lang w:val="fr-CA"/>
        </w:rPr>
        <w:t>indiquant</w:t>
      </w:r>
      <w:r w:rsidRPr="00A014E2">
        <w:rPr>
          <w:bCs/>
          <w:color w:val="000000"/>
          <w:lang w:val="fr-CA"/>
        </w:rPr>
        <w:t xml:space="preserve"> </w:t>
      </w:r>
      <w:r>
        <w:rPr>
          <w:bCs/>
          <w:color w:val="000000"/>
          <w:lang w:val="fr-CA"/>
        </w:rPr>
        <w:t>«</w:t>
      </w:r>
      <w:r w:rsidR="0052418E">
        <w:rPr>
          <w:bCs/>
          <w:color w:val="000000"/>
          <w:lang w:val="fr-CA"/>
        </w:rPr>
        <w:t> </w:t>
      </w:r>
      <w:r w:rsidR="000F44EF">
        <w:rPr>
          <w:bCs/>
          <w:color w:val="000000"/>
          <w:lang w:val="fr-CA"/>
        </w:rPr>
        <w:t>M</w:t>
      </w:r>
      <w:r w:rsidRPr="00A014E2">
        <w:rPr>
          <w:bCs/>
          <w:color w:val="000000"/>
          <w:lang w:val="fr-CA"/>
        </w:rPr>
        <w:t>o</w:t>
      </w:r>
      <w:r>
        <w:rPr>
          <w:bCs/>
          <w:color w:val="000000"/>
          <w:lang w:val="fr-CA"/>
        </w:rPr>
        <w:t>ntrer la liste aux participants</w:t>
      </w:r>
      <w:r w:rsidR="0052418E">
        <w:rPr>
          <w:bCs/>
          <w:color w:val="000000"/>
          <w:lang w:val="fr-CA"/>
        </w:rPr>
        <w:t> </w:t>
      </w:r>
      <w:r>
        <w:rPr>
          <w:bCs/>
          <w:color w:val="000000"/>
          <w:lang w:val="fr-CA"/>
        </w:rPr>
        <w:t>»</w:t>
      </w:r>
      <w:r w:rsidRPr="00A014E2">
        <w:rPr>
          <w:bCs/>
          <w:color w:val="000000"/>
          <w:lang w:val="fr-CA"/>
        </w:rPr>
        <w:t xml:space="preserve">, vous pouvez imprimer le questionnaire complet, le plastifier et le remettre aux participants avant de commencer </w:t>
      </w:r>
      <w:r w:rsidR="000F44EF">
        <w:rPr>
          <w:bCs/>
          <w:color w:val="000000"/>
          <w:lang w:val="fr-CA"/>
        </w:rPr>
        <w:t>le sondage</w:t>
      </w:r>
      <w:r w:rsidRPr="00A014E2">
        <w:rPr>
          <w:bCs/>
          <w:color w:val="000000"/>
          <w:lang w:val="fr-CA"/>
        </w:rPr>
        <w:t xml:space="preserve"> </w:t>
      </w:r>
      <w:r w:rsidR="000F44EF">
        <w:rPr>
          <w:bCs/>
          <w:color w:val="000000"/>
          <w:lang w:val="fr-CA"/>
        </w:rPr>
        <w:t>pour</w:t>
      </w:r>
      <w:r w:rsidRPr="00A014E2">
        <w:rPr>
          <w:bCs/>
          <w:color w:val="000000"/>
          <w:lang w:val="fr-CA"/>
        </w:rPr>
        <w:t xml:space="preserve"> qu</w:t>
      </w:r>
      <w:r w:rsidR="0052418E">
        <w:rPr>
          <w:bCs/>
          <w:color w:val="000000"/>
          <w:lang w:val="fr-CA"/>
        </w:rPr>
        <w:t>’</w:t>
      </w:r>
      <w:r w:rsidRPr="00A014E2">
        <w:rPr>
          <w:bCs/>
          <w:color w:val="000000"/>
          <w:lang w:val="fr-CA"/>
        </w:rPr>
        <w:t xml:space="preserve">ils puissent suivre. </w:t>
      </w:r>
      <w:r w:rsidRPr="00E61E43">
        <w:rPr>
          <w:bCs/>
          <w:color w:val="000000"/>
          <w:lang w:val="fr-CA"/>
        </w:rPr>
        <w:t xml:space="preserve">Vous pouvez la désinfecter </w:t>
      </w:r>
      <w:r w:rsidR="00E61E43">
        <w:rPr>
          <w:bCs/>
          <w:color w:val="000000"/>
          <w:lang w:val="fr-CA"/>
        </w:rPr>
        <w:t>après chaque participant</w:t>
      </w:r>
      <w:r w:rsidRPr="00E61E43">
        <w:rPr>
          <w:bCs/>
          <w:color w:val="000000"/>
          <w:lang w:val="fr-CA"/>
        </w:rPr>
        <w:t xml:space="preserve">. </w:t>
      </w:r>
      <w:r w:rsidRPr="0052418E">
        <w:rPr>
          <w:bCs/>
          <w:color w:val="000000"/>
          <w:lang w:val="fr-CA"/>
        </w:rPr>
        <w:t>Vous pourriez également imprimer des copies à distribuer aux clients pour qu</w:t>
      </w:r>
      <w:r w:rsidR="0052418E" w:rsidRPr="0052418E">
        <w:rPr>
          <w:bCs/>
          <w:color w:val="000000"/>
          <w:lang w:val="fr-CA"/>
        </w:rPr>
        <w:t>’</w:t>
      </w:r>
      <w:r w:rsidRPr="0052418E">
        <w:rPr>
          <w:bCs/>
          <w:color w:val="000000"/>
          <w:lang w:val="fr-CA"/>
        </w:rPr>
        <w:t xml:space="preserve">ils les conservent (tandis que les </w:t>
      </w:r>
      <w:r w:rsidR="002939F8">
        <w:rPr>
          <w:bCs/>
          <w:color w:val="000000"/>
          <w:lang w:val="fr-CA"/>
        </w:rPr>
        <w:t>intervieweurs</w:t>
      </w:r>
      <w:r w:rsidRPr="0052418E">
        <w:rPr>
          <w:bCs/>
          <w:color w:val="000000"/>
          <w:lang w:val="fr-CA"/>
        </w:rPr>
        <w:t xml:space="preserve"> continuent de recueillir les données par voie électronique ou sur leurs propres copies papier). </w:t>
      </w:r>
      <w:r w:rsidRPr="00A014E2">
        <w:rPr>
          <w:bCs/>
          <w:color w:val="000000"/>
          <w:lang w:val="fr-CA"/>
        </w:rPr>
        <w:t>Une autre option serait d</w:t>
      </w:r>
      <w:r w:rsidR="0052418E">
        <w:rPr>
          <w:bCs/>
          <w:color w:val="000000"/>
          <w:lang w:val="fr-CA"/>
        </w:rPr>
        <w:t>’</w:t>
      </w:r>
      <w:r w:rsidRPr="00A014E2">
        <w:rPr>
          <w:bCs/>
          <w:color w:val="000000"/>
          <w:lang w:val="fr-CA"/>
        </w:rPr>
        <w:t xml:space="preserve">imprimer les réponses en </w:t>
      </w:r>
      <w:r w:rsidR="00E61E43">
        <w:rPr>
          <w:bCs/>
          <w:color w:val="000000"/>
          <w:lang w:val="fr-CA"/>
        </w:rPr>
        <w:t xml:space="preserve">gros </w:t>
      </w:r>
      <w:r w:rsidR="00D309AB">
        <w:rPr>
          <w:bCs/>
          <w:color w:val="000000"/>
          <w:lang w:val="fr-CA"/>
        </w:rPr>
        <w:t>caractères</w:t>
      </w:r>
      <w:r w:rsidRPr="00A014E2">
        <w:rPr>
          <w:bCs/>
          <w:color w:val="000000"/>
          <w:lang w:val="fr-CA"/>
        </w:rPr>
        <w:t xml:space="preserve"> et de les avoir prêtes à être montrées aux participants à une distance de </w:t>
      </w:r>
      <w:r w:rsidR="0052418E">
        <w:rPr>
          <w:bCs/>
          <w:color w:val="000000"/>
          <w:lang w:val="fr-CA"/>
        </w:rPr>
        <w:t>deux </w:t>
      </w:r>
      <w:r w:rsidRPr="00A014E2">
        <w:rPr>
          <w:bCs/>
          <w:color w:val="000000"/>
          <w:lang w:val="fr-CA"/>
        </w:rPr>
        <w:t>mètres.</w:t>
      </w:r>
      <w:r w:rsidR="00277B46" w:rsidRPr="00A014E2">
        <w:rPr>
          <w:b/>
          <w:color w:val="000000"/>
          <w:lang w:val="fr-CA"/>
        </w:rPr>
        <w:t xml:space="preserve"> </w:t>
      </w:r>
    </w:p>
    <w:p w:rsidR="006E6715" w:rsidRPr="004929A3" w:rsidRDefault="006E6715" w:rsidP="006E6715">
      <w:pPr>
        <w:rPr>
          <w:color w:val="000000"/>
          <w:lang w:val="fr-CA"/>
        </w:rPr>
      </w:pPr>
    </w:p>
    <w:p w:rsidR="00E61E43" w:rsidRPr="00E61E43" w:rsidRDefault="00E61E43" w:rsidP="00E61E43">
      <w:pPr>
        <w:rPr>
          <w:rFonts w:cs="Calibri"/>
          <w:b/>
          <w:bCs/>
          <w:color w:val="000000"/>
          <w:lang w:val="fr-CA" w:eastAsia="en-CA"/>
        </w:rPr>
      </w:pPr>
      <w:r w:rsidRPr="00E61E43">
        <w:rPr>
          <w:rFonts w:cs="Calibri"/>
          <w:b/>
          <w:bCs/>
          <w:color w:val="000000"/>
          <w:lang w:val="fr-CA" w:eastAsia="en-CA"/>
        </w:rPr>
        <w:t>Q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E61E43">
        <w:rPr>
          <w:rFonts w:cs="Calibri"/>
          <w:b/>
          <w:bCs/>
          <w:color w:val="000000"/>
          <w:lang w:val="fr-CA" w:eastAsia="en-CA"/>
        </w:rPr>
        <w:t>: Que pensez-vous de poser une question dist</w:t>
      </w:r>
      <w:r>
        <w:rPr>
          <w:rFonts w:cs="Calibri"/>
          <w:b/>
          <w:bCs/>
          <w:color w:val="000000"/>
          <w:lang w:val="fr-CA" w:eastAsia="en-CA"/>
        </w:rPr>
        <w:t>incte sur le transgenre/</w:t>
      </w:r>
      <w:proofErr w:type="spellStart"/>
      <w:r>
        <w:rPr>
          <w:rFonts w:cs="Calibri"/>
          <w:b/>
          <w:bCs/>
          <w:color w:val="000000"/>
          <w:lang w:val="fr-CA" w:eastAsia="en-CA"/>
        </w:rPr>
        <w:t>cisgenre</w:t>
      </w:r>
      <w:proofErr w:type="spellEnd"/>
      <w:r w:rsidRPr="00E61E43">
        <w:rPr>
          <w:rFonts w:cs="Calibri"/>
          <w:b/>
          <w:bCs/>
          <w:color w:val="000000"/>
          <w:lang w:val="fr-CA" w:eastAsia="en-CA"/>
        </w:rPr>
        <w:t xml:space="preserve">?  </w:t>
      </w:r>
      <w:r>
        <w:rPr>
          <w:rFonts w:cs="Calibri"/>
          <w:b/>
          <w:bCs/>
          <w:color w:val="000000"/>
          <w:lang w:val="fr-CA" w:eastAsia="en-CA"/>
        </w:rPr>
        <w:t>On nous a informé</w:t>
      </w:r>
      <w:r w:rsidR="000F44EF">
        <w:rPr>
          <w:rFonts w:cs="Calibri"/>
          <w:b/>
          <w:bCs/>
          <w:color w:val="000000"/>
          <w:lang w:val="fr-CA" w:eastAsia="en-CA"/>
        </w:rPr>
        <w:t>s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 qu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une personne ayant une expérience transgenre qui est devenue une femme/homme préférerait </w:t>
      </w:r>
      <w:r w:rsidR="000F44EF">
        <w:rPr>
          <w:rFonts w:cs="Calibri"/>
          <w:b/>
          <w:bCs/>
          <w:color w:val="000000"/>
          <w:lang w:val="fr-CA" w:eastAsia="en-CA"/>
        </w:rPr>
        <w:t>s’identifier comme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 femme/homme plutôt que</w:t>
      </w:r>
      <w:r w:rsidR="000F44EF">
        <w:rPr>
          <w:rFonts w:cs="Calibri"/>
          <w:b/>
          <w:bCs/>
          <w:color w:val="000000"/>
          <w:lang w:val="fr-CA" w:eastAsia="en-CA"/>
        </w:rPr>
        <w:t xml:space="preserve"> comme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 femme/homme </w:t>
      </w:r>
      <w:proofErr w:type="spellStart"/>
      <w:r w:rsidRPr="00E61E43">
        <w:rPr>
          <w:rFonts w:cs="Calibri"/>
          <w:b/>
          <w:bCs/>
          <w:color w:val="000000"/>
          <w:lang w:val="fr-CA" w:eastAsia="en-CA"/>
        </w:rPr>
        <w:t>trans</w:t>
      </w:r>
      <w:proofErr w:type="spellEnd"/>
      <w:r w:rsidRPr="00E61E43">
        <w:rPr>
          <w:rFonts w:cs="Calibri"/>
          <w:b/>
          <w:bCs/>
          <w:color w:val="000000"/>
          <w:lang w:val="fr-CA" w:eastAsia="en-CA"/>
        </w:rPr>
        <w:t>.</w:t>
      </w:r>
    </w:p>
    <w:p w:rsidR="00E43662" w:rsidRPr="000F44EF" w:rsidRDefault="00E61E43" w:rsidP="00E61E43">
      <w:pPr>
        <w:rPr>
          <w:rFonts w:cs="Calibri"/>
          <w:bCs/>
          <w:color w:val="000000"/>
          <w:lang w:val="fr-CA" w:eastAsia="en-CA"/>
        </w:rPr>
      </w:pPr>
      <w:r w:rsidRPr="00E61E43">
        <w:rPr>
          <w:rFonts w:cs="Calibri"/>
          <w:b/>
          <w:bCs/>
          <w:color w:val="000000"/>
          <w:lang w:val="fr-CA" w:eastAsia="en-CA"/>
        </w:rPr>
        <w:t>R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: </w:t>
      </w:r>
      <w:r w:rsidRPr="00E61E43">
        <w:rPr>
          <w:rFonts w:cs="Calibri"/>
          <w:color w:val="000000"/>
          <w:lang w:val="fr-CA" w:eastAsia="en-CA"/>
        </w:rPr>
        <w:t>Nous avons envisagé cette possibilité, mais nous l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>avons rejetée. Nous avons estimé que le fait de poser immédiatement une deuxième question sur le même sujet ne tiendrait pas compte des réponses des participants à la question sur l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>identité sexuelle. Nous reconnaissons que certaines personnes transgenres choisiront homme ou femme pour leur réponse à la question sur l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 xml:space="preserve">identité sexuelle (plutôt que </w:t>
      </w:r>
      <w:proofErr w:type="spellStart"/>
      <w:r w:rsidRPr="00E61E43">
        <w:rPr>
          <w:rFonts w:cs="Calibri"/>
          <w:color w:val="000000"/>
          <w:lang w:val="fr-CA" w:eastAsia="en-CA"/>
        </w:rPr>
        <w:t>trans</w:t>
      </w:r>
      <w:proofErr w:type="spellEnd"/>
      <w:r w:rsidRPr="00E61E43">
        <w:rPr>
          <w:rFonts w:cs="Calibri"/>
          <w:color w:val="000000"/>
          <w:lang w:val="fr-CA" w:eastAsia="en-CA"/>
        </w:rPr>
        <w:t>) et nous respectons leur choix de s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>identifier comme tel.</w:t>
      </w:r>
      <w:r>
        <w:rPr>
          <w:rFonts w:cs="Calibri"/>
          <w:b/>
          <w:bCs/>
          <w:color w:val="000000"/>
          <w:lang w:val="fr-CA" w:eastAsia="en-CA"/>
        </w:rPr>
        <w:t xml:space="preserve"> </w:t>
      </w:r>
    </w:p>
    <w:p w:rsidR="00E43662" w:rsidRPr="000F44EF" w:rsidRDefault="00E43662" w:rsidP="007D689E">
      <w:pPr>
        <w:rPr>
          <w:lang w:val="fr-CA"/>
        </w:rPr>
      </w:pPr>
      <w:r w:rsidRPr="000F44EF">
        <w:rPr>
          <w:rFonts w:cs="Calibri"/>
          <w:b/>
          <w:bCs/>
          <w:color w:val="000000"/>
          <w:lang w:val="fr-CA" w:eastAsia="en-CA"/>
        </w:rPr>
        <w:tab/>
      </w:r>
    </w:p>
    <w:p w:rsidR="00E61E43" w:rsidRPr="00E61E43" w:rsidRDefault="00E61E43" w:rsidP="00D309AB">
      <w:pPr>
        <w:rPr>
          <w:rFonts w:cs="Calibri"/>
          <w:b/>
          <w:bCs/>
          <w:color w:val="000000"/>
          <w:lang w:val="fr-CA" w:eastAsia="en-CA"/>
        </w:rPr>
      </w:pPr>
      <w:r w:rsidRPr="00E61E43">
        <w:rPr>
          <w:rFonts w:cs="Calibri"/>
          <w:b/>
          <w:bCs/>
          <w:color w:val="000000"/>
          <w:lang w:val="fr-CA" w:eastAsia="en-CA"/>
        </w:rPr>
        <w:t>Q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E61E43">
        <w:rPr>
          <w:rFonts w:cs="Calibri"/>
          <w:b/>
          <w:bCs/>
          <w:color w:val="000000"/>
          <w:lang w:val="fr-CA" w:eastAsia="en-CA"/>
        </w:rPr>
        <w:t>: Les questions sur l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Pr="00E61E43">
        <w:rPr>
          <w:rFonts w:cs="Calibri"/>
          <w:b/>
          <w:bCs/>
          <w:color w:val="000000"/>
          <w:lang w:val="fr-CA" w:eastAsia="en-CA"/>
        </w:rPr>
        <w:t>orientation sexuelle et l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identité de genre </w:t>
      </w:r>
      <w:r w:rsidR="00D309AB">
        <w:rPr>
          <w:rFonts w:cs="Calibri"/>
          <w:b/>
          <w:bCs/>
          <w:color w:val="000000"/>
          <w:lang w:val="fr-CA" w:eastAsia="en-CA"/>
        </w:rPr>
        <w:t>du formulaire de sondage sur le dénombrement sont-elles de format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 </w:t>
      </w:r>
      <w:r w:rsidR="00D309AB">
        <w:rPr>
          <w:rFonts w:cs="Calibri"/>
          <w:b/>
          <w:bCs/>
          <w:color w:val="000000"/>
          <w:lang w:val="fr-CA" w:eastAsia="en-CA"/>
        </w:rPr>
        <w:t>«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R</w:t>
      </w:r>
      <w:r w:rsidRPr="00E61E43">
        <w:rPr>
          <w:rFonts w:cs="Calibri"/>
          <w:b/>
          <w:bCs/>
          <w:color w:val="000000"/>
          <w:lang w:val="fr-CA" w:eastAsia="en-CA"/>
        </w:rPr>
        <w:t>éponses multiples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» ou «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Cochez tout ce qui s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="00D309AB">
        <w:rPr>
          <w:rFonts w:cs="Calibri"/>
          <w:b/>
          <w:bCs/>
          <w:color w:val="000000"/>
          <w:lang w:val="fr-CA" w:eastAsia="en-CA"/>
        </w:rPr>
        <w:t>applique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»</w:t>
      </w:r>
      <w:r w:rsidRPr="00E61E43">
        <w:rPr>
          <w:rFonts w:cs="Calibri"/>
          <w:b/>
          <w:bCs/>
          <w:color w:val="000000"/>
          <w:lang w:val="fr-CA" w:eastAsia="en-CA"/>
        </w:rPr>
        <w:t>? Si ce n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Pr="00E61E43">
        <w:rPr>
          <w:rFonts w:cs="Calibri"/>
          <w:b/>
          <w:bCs/>
          <w:color w:val="000000"/>
          <w:lang w:val="fr-CA" w:eastAsia="en-CA"/>
        </w:rPr>
        <w:t>est pas le cas, recommandez-vous de saisir les réponses où les personnes identifient plu</w:t>
      </w:r>
      <w:r w:rsidR="00D309AB">
        <w:rPr>
          <w:rFonts w:cs="Calibri"/>
          <w:b/>
          <w:bCs/>
          <w:color w:val="000000"/>
          <w:lang w:val="fr-CA" w:eastAsia="en-CA"/>
        </w:rPr>
        <w:t>s d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="00D309AB">
        <w:rPr>
          <w:rFonts w:cs="Calibri"/>
          <w:b/>
          <w:bCs/>
          <w:color w:val="000000"/>
          <w:lang w:val="fr-CA" w:eastAsia="en-CA"/>
        </w:rPr>
        <w:t>une identité sous l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="00D309AB">
        <w:rPr>
          <w:rFonts w:cs="Calibri"/>
          <w:b/>
          <w:bCs/>
          <w:color w:val="000000"/>
          <w:lang w:val="fr-CA" w:eastAsia="en-CA"/>
        </w:rPr>
        <w:t>option «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N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on </w:t>
      </w:r>
      <w:r w:rsidR="00D309AB">
        <w:rPr>
          <w:rFonts w:cs="Calibri"/>
          <w:b/>
          <w:bCs/>
          <w:color w:val="000000"/>
          <w:lang w:val="fr-CA" w:eastAsia="en-CA"/>
        </w:rPr>
        <w:t>énuméré</w:t>
      </w:r>
      <w:r w:rsidR="000F44EF">
        <w:rPr>
          <w:rFonts w:cs="Calibri"/>
          <w:b/>
          <w:bCs/>
          <w:color w:val="000000"/>
          <w:lang w:val="fr-CA" w:eastAsia="en-CA"/>
        </w:rPr>
        <w:t> </w:t>
      </w:r>
      <w:r w:rsidR="00D309AB">
        <w:rPr>
          <w:rFonts w:cs="Calibri"/>
          <w:b/>
          <w:bCs/>
          <w:color w:val="000000"/>
          <w:lang w:val="fr-CA" w:eastAsia="en-CA"/>
        </w:rPr>
        <w:t>»</w:t>
      </w:r>
      <w:r w:rsidRPr="00E61E43">
        <w:rPr>
          <w:rFonts w:cs="Calibri"/>
          <w:b/>
          <w:bCs/>
          <w:color w:val="000000"/>
          <w:lang w:val="fr-CA" w:eastAsia="en-CA"/>
        </w:rPr>
        <w:t>?</w:t>
      </w:r>
    </w:p>
    <w:p w:rsidR="00E43662" w:rsidRPr="000F44EF" w:rsidRDefault="00E61E43" w:rsidP="00D309AB">
      <w:pPr>
        <w:rPr>
          <w:rFonts w:cs="Calibri"/>
          <w:bCs/>
          <w:color w:val="000000"/>
          <w:lang w:val="fr-CA" w:eastAsia="en-CA"/>
        </w:rPr>
      </w:pPr>
      <w:r w:rsidRPr="00E61E43">
        <w:rPr>
          <w:rFonts w:cs="Calibri"/>
          <w:b/>
          <w:bCs/>
          <w:color w:val="000000"/>
          <w:lang w:val="fr-CA" w:eastAsia="en-CA"/>
        </w:rPr>
        <w:t>R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E61E43">
        <w:rPr>
          <w:rFonts w:cs="Calibri"/>
          <w:b/>
          <w:bCs/>
          <w:color w:val="000000"/>
          <w:lang w:val="fr-CA" w:eastAsia="en-CA"/>
        </w:rPr>
        <w:t xml:space="preserve">: </w:t>
      </w:r>
      <w:r w:rsidRPr="00E61E43">
        <w:rPr>
          <w:rFonts w:cs="Calibri"/>
          <w:color w:val="000000"/>
          <w:lang w:val="fr-CA" w:eastAsia="en-CA"/>
        </w:rPr>
        <w:t>Il s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>agit de questions à choix unique dans le Système d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 xml:space="preserve">information sur les personnes et les familles sans abri (SISA), mais les </w:t>
      </w:r>
      <w:r w:rsidR="002939F8">
        <w:rPr>
          <w:rFonts w:cs="Calibri"/>
          <w:color w:val="000000"/>
          <w:lang w:val="fr-CA" w:eastAsia="en-CA"/>
        </w:rPr>
        <w:t>intervieweurs</w:t>
      </w:r>
      <w:r w:rsidRPr="00E61E43">
        <w:rPr>
          <w:rFonts w:cs="Calibri"/>
          <w:color w:val="000000"/>
          <w:lang w:val="fr-CA" w:eastAsia="en-CA"/>
        </w:rPr>
        <w:t xml:space="preserve"> sont invités à spécifier plusieurs identi</w:t>
      </w:r>
      <w:r w:rsidR="00D309AB">
        <w:rPr>
          <w:rFonts w:cs="Calibri"/>
          <w:color w:val="000000"/>
          <w:lang w:val="fr-CA" w:eastAsia="en-CA"/>
        </w:rPr>
        <w:t>tés/orientations dans l</w:t>
      </w:r>
      <w:r w:rsidR="000F44EF">
        <w:rPr>
          <w:rFonts w:cs="Calibri"/>
          <w:color w:val="000000"/>
          <w:lang w:val="fr-CA" w:eastAsia="en-CA"/>
        </w:rPr>
        <w:t>’</w:t>
      </w:r>
      <w:r w:rsidR="00D309AB">
        <w:rPr>
          <w:rFonts w:cs="Calibri"/>
          <w:color w:val="000000"/>
          <w:lang w:val="fr-CA" w:eastAsia="en-CA"/>
        </w:rPr>
        <w:t>option «</w:t>
      </w:r>
      <w:r w:rsidR="000F44EF">
        <w:rPr>
          <w:rFonts w:cs="Calibri"/>
          <w:color w:val="000000"/>
          <w:lang w:val="fr-CA" w:eastAsia="en-CA"/>
        </w:rPr>
        <w:t> </w:t>
      </w:r>
      <w:r w:rsidRPr="00E61E43">
        <w:rPr>
          <w:rFonts w:cs="Calibri"/>
          <w:color w:val="000000"/>
          <w:lang w:val="fr-CA" w:eastAsia="en-CA"/>
        </w:rPr>
        <w:t xml:space="preserve">Non </w:t>
      </w:r>
      <w:proofErr w:type="spellStart"/>
      <w:r w:rsidR="00D309AB">
        <w:rPr>
          <w:rFonts w:cs="Calibri"/>
          <w:color w:val="000000"/>
          <w:lang w:val="fr-CA" w:eastAsia="en-CA"/>
        </w:rPr>
        <w:t>émunéré</w:t>
      </w:r>
      <w:proofErr w:type="spellEnd"/>
      <w:r w:rsidR="000F44EF">
        <w:rPr>
          <w:rFonts w:cs="Calibri"/>
          <w:color w:val="000000"/>
          <w:lang w:val="fr-CA" w:eastAsia="en-CA"/>
        </w:rPr>
        <w:t> </w:t>
      </w:r>
      <w:r w:rsidR="00D309AB">
        <w:rPr>
          <w:rFonts w:cs="Calibri"/>
          <w:color w:val="000000"/>
          <w:lang w:val="fr-CA" w:eastAsia="en-CA"/>
        </w:rPr>
        <w:t>»</w:t>
      </w:r>
      <w:r w:rsidRPr="00E61E43">
        <w:rPr>
          <w:rFonts w:cs="Calibri"/>
          <w:color w:val="000000"/>
          <w:lang w:val="fr-CA" w:eastAsia="en-CA"/>
        </w:rPr>
        <w:t xml:space="preserve">. Si vous utilisez des </w:t>
      </w:r>
      <w:r w:rsidR="00D309AB">
        <w:rPr>
          <w:rFonts w:cs="Calibri"/>
          <w:color w:val="000000"/>
          <w:lang w:val="fr-CA" w:eastAsia="en-CA"/>
        </w:rPr>
        <w:t>sondag</w:t>
      </w:r>
      <w:r w:rsidRPr="00E61E43">
        <w:rPr>
          <w:rFonts w:cs="Calibri"/>
          <w:color w:val="000000"/>
          <w:lang w:val="fr-CA" w:eastAsia="en-CA"/>
        </w:rPr>
        <w:t>es sur papier, vous pouvez sélectionner plusieurs options. Cependant, lors de la numérisation des données, il faudra peut-être utiliser l</w:t>
      </w:r>
      <w:r w:rsidR="000F44EF">
        <w:rPr>
          <w:rFonts w:cs="Calibri"/>
          <w:color w:val="000000"/>
          <w:lang w:val="fr-CA" w:eastAsia="en-CA"/>
        </w:rPr>
        <w:t>’</w:t>
      </w:r>
      <w:r w:rsidRPr="00E61E43">
        <w:rPr>
          <w:rFonts w:cs="Calibri"/>
          <w:color w:val="000000"/>
          <w:lang w:val="fr-CA" w:eastAsia="en-CA"/>
        </w:rPr>
        <w:t>approche décrite pour le SISA.</w:t>
      </w:r>
      <w:r>
        <w:rPr>
          <w:rFonts w:cs="Calibri"/>
          <w:b/>
          <w:bCs/>
          <w:color w:val="000000"/>
          <w:lang w:val="fr-CA" w:eastAsia="en-CA"/>
        </w:rPr>
        <w:t xml:space="preserve"> </w:t>
      </w:r>
    </w:p>
    <w:p w:rsidR="00E43662" w:rsidRPr="000F44EF" w:rsidRDefault="00E43662">
      <w:pPr>
        <w:rPr>
          <w:rFonts w:cs="Calibri"/>
          <w:b/>
          <w:bCs/>
          <w:color w:val="000000"/>
          <w:lang w:val="fr-CA" w:eastAsia="en-CA"/>
        </w:rPr>
      </w:pPr>
      <w:r w:rsidRPr="000F44EF">
        <w:rPr>
          <w:rFonts w:cs="Calibri"/>
          <w:b/>
          <w:bCs/>
          <w:color w:val="000000"/>
          <w:lang w:val="fr-CA" w:eastAsia="en-CA"/>
        </w:rPr>
        <w:tab/>
      </w:r>
    </w:p>
    <w:p w:rsidR="00D309AB" w:rsidRPr="00D309AB" w:rsidRDefault="00D309AB" w:rsidP="00D309AB">
      <w:pPr>
        <w:rPr>
          <w:rFonts w:cs="Calibri"/>
          <w:b/>
          <w:bCs/>
          <w:color w:val="000000"/>
          <w:lang w:val="fr-CA" w:eastAsia="en-CA"/>
        </w:rPr>
      </w:pPr>
      <w:r w:rsidRPr="00D309AB">
        <w:rPr>
          <w:rFonts w:cs="Calibri"/>
          <w:b/>
          <w:bCs/>
          <w:color w:val="000000"/>
          <w:lang w:val="fr-CA" w:eastAsia="en-CA"/>
        </w:rPr>
        <w:t>Q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D309AB">
        <w:rPr>
          <w:rFonts w:cs="Calibri"/>
          <w:b/>
          <w:bCs/>
          <w:color w:val="000000"/>
          <w:lang w:val="fr-CA" w:eastAsia="en-CA"/>
        </w:rPr>
        <w:t xml:space="preserve">: Comment les résultats doivent-ils être </w:t>
      </w:r>
      <w:r>
        <w:rPr>
          <w:rFonts w:cs="Calibri"/>
          <w:b/>
          <w:bCs/>
          <w:color w:val="000000"/>
          <w:lang w:val="fr-CA" w:eastAsia="en-CA"/>
        </w:rPr>
        <w:t>communiqu</w:t>
      </w:r>
      <w:r w:rsidRPr="00D309AB">
        <w:rPr>
          <w:rFonts w:cs="Calibri"/>
          <w:b/>
          <w:bCs/>
          <w:color w:val="000000"/>
          <w:lang w:val="fr-CA" w:eastAsia="en-CA"/>
        </w:rPr>
        <w:t>és lorsqu</w:t>
      </w:r>
      <w:r w:rsidR="000F44EF">
        <w:rPr>
          <w:rFonts w:cs="Calibri"/>
          <w:b/>
          <w:bCs/>
          <w:color w:val="000000"/>
          <w:lang w:val="fr-CA" w:eastAsia="en-CA"/>
        </w:rPr>
        <w:t>’</w:t>
      </w:r>
      <w:r w:rsidRPr="00D309AB">
        <w:rPr>
          <w:rFonts w:cs="Calibri"/>
          <w:b/>
          <w:bCs/>
          <w:color w:val="000000"/>
          <w:lang w:val="fr-CA" w:eastAsia="en-CA"/>
        </w:rPr>
        <w:t>il y a peu de réponses dans les catégories</w:t>
      </w:r>
      <w:r>
        <w:rPr>
          <w:rFonts w:cs="Calibri"/>
          <w:b/>
          <w:bCs/>
          <w:color w:val="000000"/>
          <w:lang w:val="fr-CA" w:eastAsia="en-CA"/>
        </w:rPr>
        <w:t xml:space="preserve"> destinées à la communauté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D309AB">
        <w:rPr>
          <w:rFonts w:cs="Calibri"/>
          <w:b/>
          <w:bCs/>
          <w:color w:val="000000"/>
          <w:lang w:val="fr-CA" w:eastAsia="en-CA"/>
        </w:rPr>
        <w:t>LGBTQ2S ?</w:t>
      </w:r>
    </w:p>
    <w:p w:rsidR="003B108A" w:rsidRPr="00D309AB" w:rsidRDefault="00D309AB" w:rsidP="00ED3359">
      <w:pPr>
        <w:rPr>
          <w:rFonts w:cs="Calibri"/>
          <w:b/>
          <w:bCs/>
          <w:color w:val="000000"/>
          <w:lang w:val="fr-CA" w:eastAsia="en-CA"/>
        </w:rPr>
      </w:pPr>
      <w:r w:rsidRPr="00D309AB">
        <w:rPr>
          <w:rFonts w:cs="Calibri"/>
          <w:b/>
          <w:bCs/>
          <w:color w:val="000000"/>
          <w:lang w:val="fr-CA" w:eastAsia="en-CA"/>
        </w:rPr>
        <w:lastRenderedPageBreak/>
        <w:t>R</w:t>
      </w:r>
      <w:r w:rsidR="000F44EF">
        <w:rPr>
          <w:rFonts w:cs="Calibri"/>
          <w:b/>
          <w:bCs/>
          <w:color w:val="000000"/>
          <w:lang w:val="fr-CA" w:eastAsia="en-CA"/>
        </w:rPr>
        <w:t> </w:t>
      </w:r>
      <w:r w:rsidRPr="00D309AB">
        <w:rPr>
          <w:rFonts w:cs="Calibri"/>
          <w:b/>
          <w:bCs/>
          <w:color w:val="000000"/>
          <w:lang w:val="fr-CA" w:eastAsia="en-CA"/>
        </w:rPr>
        <w:t xml:space="preserve">: </w:t>
      </w:r>
      <w:r w:rsidRPr="00D309AB">
        <w:rPr>
          <w:rFonts w:cs="Calibri"/>
          <w:color w:val="000000"/>
          <w:lang w:val="fr-CA" w:eastAsia="en-CA"/>
        </w:rPr>
        <w:t>Les réponses relatives à l</w:t>
      </w:r>
      <w:r w:rsidR="000F44EF">
        <w:rPr>
          <w:rFonts w:cs="Calibri"/>
          <w:color w:val="000000"/>
          <w:lang w:val="fr-CA" w:eastAsia="en-CA"/>
        </w:rPr>
        <w:t>’</w:t>
      </w:r>
      <w:r w:rsidRPr="00D309AB">
        <w:rPr>
          <w:rFonts w:cs="Calibri"/>
          <w:color w:val="000000"/>
          <w:lang w:val="fr-CA" w:eastAsia="en-CA"/>
        </w:rPr>
        <w:t>orientation sexuelle et à l</w:t>
      </w:r>
      <w:r w:rsidR="000F44EF">
        <w:rPr>
          <w:rFonts w:cs="Calibri"/>
          <w:color w:val="000000"/>
          <w:lang w:val="fr-CA" w:eastAsia="en-CA"/>
        </w:rPr>
        <w:t>’</w:t>
      </w:r>
      <w:r w:rsidRPr="00D309AB">
        <w:rPr>
          <w:rFonts w:cs="Calibri"/>
          <w:color w:val="000000"/>
          <w:lang w:val="fr-CA" w:eastAsia="en-CA"/>
        </w:rPr>
        <w:t>identité de genre peuvent être combinées afin de présenter la répartition globale des répondants</w:t>
      </w:r>
      <w:r w:rsidR="000F44EF">
        <w:rPr>
          <w:rFonts w:cs="Calibri"/>
          <w:color w:val="000000"/>
          <w:lang w:val="fr-CA" w:eastAsia="en-CA"/>
        </w:rPr>
        <w:t> </w:t>
      </w:r>
      <w:r w:rsidRPr="00D309AB">
        <w:rPr>
          <w:rFonts w:cs="Calibri"/>
          <w:color w:val="000000"/>
          <w:lang w:val="fr-CA" w:eastAsia="en-CA"/>
        </w:rPr>
        <w:t>LGBTQ2S (par exemple, 30</w:t>
      </w:r>
      <w:r w:rsidR="000F44EF">
        <w:rPr>
          <w:rFonts w:cs="Calibri"/>
          <w:color w:val="000000"/>
          <w:lang w:val="fr-CA" w:eastAsia="en-CA"/>
        </w:rPr>
        <w:t> </w:t>
      </w:r>
      <w:r w:rsidRPr="00D309AB">
        <w:rPr>
          <w:rFonts w:cs="Calibri"/>
          <w:color w:val="000000"/>
          <w:lang w:val="fr-CA" w:eastAsia="en-CA"/>
        </w:rPr>
        <w:t>% des jeunes répondants de moins de 26</w:t>
      </w:r>
      <w:r w:rsidR="000F44EF">
        <w:rPr>
          <w:rFonts w:cs="Calibri"/>
          <w:color w:val="000000"/>
          <w:lang w:val="fr-CA" w:eastAsia="en-CA"/>
        </w:rPr>
        <w:t> </w:t>
      </w:r>
      <w:r w:rsidRPr="00D309AB">
        <w:rPr>
          <w:rFonts w:cs="Calibri"/>
          <w:color w:val="000000"/>
          <w:lang w:val="fr-CA" w:eastAsia="en-CA"/>
        </w:rPr>
        <w:t>ans se sont identifiés comme LGBTQ2S). Les réponses relatives à l</w:t>
      </w:r>
      <w:r w:rsidR="000F44EF">
        <w:rPr>
          <w:rFonts w:cs="Calibri"/>
          <w:color w:val="000000"/>
          <w:lang w:val="fr-CA" w:eastAsia="en-CA"/>
        </w:rPr>
        <w:t>’</w:t>
      </w:r>
      <w:r w:rsidRPr="00D309AB">
        <w:rPr>
          <w:rFonts w:cs="Calibri"/>
          <w:color w:val="000000"/>
          <w:lang w:val="fr-CA" w:eastAsia="en-CA"/>
        </w:rPr>
        <w:t>orientation sexuelle et à l</w:t>
      </w:r>
      <w:r w:rsidR="000F44EF">
        <w:rPr>
          <w:rFonts w:cs="Calibri"/>
          <w:color w:val="000000"/>
          <w:lang w:val="fr-CA" w:eastAsia="en-CA"/>
        </w:rPr>
        <w:t>’</w:t>
      </w:r>
      <w:r w:rsidRPr="00D309AB">
        <w:rPr>
          <w:rFonts w:cs="Calibri"/>
          <w:color w:val="000000"/>
          <w:lang w:val="fr-CA" w:eastAsia="en-CA"/>
        </w:rPr>
        <w:t xml:space="preserve">identité de genre peuvent être regroupées en catégories, en fonction de la taille de la </w:t>
      </w:r>
      <w:r w:rsidR="002939F8">
        <w:rPr>
          <w:rFonts w:cs="Calibri"/>
          <w:color w:val="000000"/>
          <w:lang w:val="fr-CA" w:eastAsia="en-CA"/>
        </w:rPr>
        <w:t>communauté</w:t>
      </w:r>
      <w:r w:rsidRPr="00D309AB">
        <w:rPr>
          <w:rFonts w:cs="Calibri"/>
          <w:color w:val="000000"/>
          <w:lang w:val="fr-CA" w:eastAsia="en-CA"/>
        </w:rPr>
        <w:t xml:space="preserve"> et du nombre de personnes ayant répondu </w:t>
      </w:r>
      <w:r w:rsidR="00ED3359">
        <w:rPr>
          <w:rFonts w:cs="Calibri"/>
          <w:color w:val="000000"/>
          <w:lang w:val="fr-CA" w:eastAsia="en-CA"/>
        </w:rPr>
        <w:t>au sondage</w:t>
      </w:r>
      <w:r w:rsidRPr="00D309AB">
        <w:rPr>
          <w:rFonts w:cs="Calibri"/>
          <w:color w:val="000000"/>
          <w:lang w:val="fr-CA" w:eastAsia="en-CA"/>
        </w:rPr>
        <w:t xml:space="preserve">. Des conseils supplémentaires sur cette question sont fournis dans le </w:t>
      </w:r>
      <w:r>
        <w:rPr>
          <w:rFonts w:cs="Calibri"/>
          <w:color w:val="000000"/>
          <w:lang w:val="fr-CA" w:eastAsia="en-CA"/>
        </w:rPr>
        <w:t>«</w:t>
      </w:r>
      <w:r w:rsidR="000F44EF">
        <w:rPr>
          <w:rFonts w:cs="Calibri"/>
          <w:color w:val="000000"/>
          <w:lang w:val="fr-CA" w:eastAsia="en-CA"/>
        </w:rPr>
        <w:t> </w:t>
      </w:r>
      <w:hyperlink r:id="rId12" w:history="1">
        <w:r w:rsidRPr="00D309AB">
          <w:rPr>
            <w:rStyle w:val="Hyperlink"/>
            <w:rFonts w:cs="Calibri"/>
            <w:lang w:val="fr-CA" w:eastAsia="en-CA"/>
          </w:rPr>
          <w:t>Guide sur la création de dénombrements ponctuels inclusifs affirmatifs et sécuritaires pour la communauté LGBTQ2S</w:t>
        </w:r>
      </w:hyperlink>
      <w:r w:rsidR="000F44EF">
        <w:rPr>
          <w:rFonts w:cs="Calibri"/>
          <w:color w:val="000000"/>
          <w:lang w:val="fr-CA" w:eastAsia="en-CA"/>
        </w:rPr>
        <w:t> </w:t>
      </w:r>
      <w:r>
        <w:rPr>
          <w:rFonts w:cs="Calibri"/>
          <w:color w:val="000000"/>
          <w:lang w:val="fr-CA" w:eastAsia="en-CA"/>
        </w:rPr>
        <w:t>» (en anglais seulement)</w:t>
      </w:r>
      <w:r w:rsidRPr="00D309AB">
        <w:rPr>
          <w:rFonts w:cs="Calibri"/>
          <w:color w:val="000000"/>
          <w:lang w:val="fr-CA" w:eastAsia="en-CA"/>
        </w:rPr>
        <w:t>.</w:t>
      </w:r>
      <w:r w:rsidRPr="00D309AB">
        <w:rPr>
          <w:rFonts w:cs="Calibri"/>
          <w:b/>
          <w:bCs/>
          <w:color w:val="000000"/>
          <w:lang w:val="fr-CA" w:eastAsia="en-CA"/>
        </w:rPr>
        <w:t xml:space="preserve"> </w:t>
      </w:r>
    </w:p>
    <w:p w:rsidR="00C24B31" w:rsidRPr="00D309AB" w:rsidRDefault="00C24B31" w:rsidP="003705B6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sectPr w:rsidR="00C24B31" w:rsidRPr="00D309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00" w:rsidRDefault="00C93400" w:rsidP="00A52893">
      <w:pPr>
        <w:spacing w:after="0" w:line="240" w:lineRule="auto"/>
      </w:pPr>
      <w:r>
        <w:separator/>
      </w:r>
    </w:p>
  </w:endnote>
  <w:endnote w:type="continuationSeparator" w:id="0">
    <w:p w:rsidR="00C93400" w:rsidRDefault="00C93400" w:rsidP="00A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00" w:rsidRDefault="00C93400" w:rsidP="00A52893">
      <w:pPr>
        <w:spacing w:after="0" w:line="240" w:lineRule="auto"/>
      </w:pPr>
      <w:r>
        <w:separator/>
      </w:r>
    </w:p>
  </w:footnote>
  <w:footnote w:type="continuationSeparator" w:id="0">
    <w:p w:rsidR="00C93400" w:rsidRDefault="00C93400" w:rsidP="00A5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8E" w:rsidRDefault="00524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E6F"/>
    <w:multiLevelType w:val="multilevel"/>
    <w:tmpl w:val="8DA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15C6"/>
    <w:multiLevelType w:val="hybridMultilevel"/>
    <w:tmpl w:val="21BC6E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51BF0"/>
    <w:multiLevelType w:val="hybridMultilevel"/>
    <w:tmpl w:val="F92A816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9A606B"/>
    <w:multiLevelType w:val="hybridMultilevel"/>
    <w:tmpl w:val="8108A1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2DB"/>
    <w:multiLevelType w:val="multilevel"/>
    <w:tmpl w:val="41A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64DE7"/>
    <w:multiLevelType w:val="multilevel"/>
    <w:tmpl w:val="C91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164D4"/>
    <w:multiLevelType w:val="hybridMultilevel"/>
    <w:tmpl w:val="CF9E99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0F7"/>
    <w:multiLevelType w:val="multilevel"/>
    <w:tmpl w:val="05B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F79D3"/>
    <w:multiLevelType w:val="hybridMultilevel"/>
    <w:tmpl w:val="E5128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6"/>
    <w:rsid w:val="00076CA9"/>
    <w:rsid w:val="000827E1"/>
    <w:rsid w:val="000F44EF"/>
    <w:rsid w:val="00186064"/>
    <w:rsid w:val="001D4162"/>
    <w:rsid w:val="00231CFD"/>
    <w:rsid w:val="00277B46"/>
    <w:rsid w:val="002913DC"/>
    <w:rsid w:val="002939F8"/>
    <w:rsid w:val="00366A62"/>
    <w:rsid w:val="003705B6"/>
    <w:rsid w:val="003B108A"/>
    <w:rsid w:val="003C4D67"/>
    <w:rsid w:val="003E1753"/>
    <w:rsid w:val="0041700D"/>
    <w:rsid w:val="004929A3"/>
    <w:rsid w:val="0052418E"/>
    <w:rsid w:val="005879AA"/>
    <w:rsid w:val="006325DC"/>
    <w:rsid w:val="00670A85"/>
    <w:rsid w:val="006C2ECE"/>
    <w:rsid w:val="006E6715"/>
    <w:rsid w:val="006F21BA"/>
    <w:rsid w:val="0074453C"/>
    <w:rsid w:val="007C6904"/>
    <w:rsid w:val="007D5E89"/>
    <w:rsid w:val="007D689E"/>
    <w:rsid w:val="008D08DB"/>
    <w:rsid w:val="008D2E59"/>
    <w:rsid w:val="00917C1D"/>
    <w:rsid w:val="00926164"/>
    <w:rsid w:val="0092694F"/>
    <w:rsid w:val="0099590D"/>
    <w:rsid w:val="009C2D93"/>
    <w:rsid w:val="00A014E2"/>
    <w:rsid w:val="00A4340D"/>
    <w:rsid w:val="00A52893"/>
    <w:rsid w:val="00A73105"/>
    <w:rsid w:val="00B02516"/>
    <w:rsid w:val="00C24B31"/>
    <w:rsid w:val="00C83389"/>
    <w:rsid w:val="00C93400"/>
    <w:rsid w:val="00CF4092"/>
    <w:rsid w:val="00CF4180"/>
    <w:rsid w:val="00D309AB"/>
    <w:rsid w:val="00D4722A"/>
    <w:rsid w:val="00E43662"/>
    <w:rsid w:val="00E61E43"/>
    <w:rsid w:val="00EA090F"/>
    <w:rsid w:val="00ED3359"/>
    <w:rsid w:val="00EF42B6"/>
    <w:rsid w:val="00F737D5"/>
    <w:rsid w:val="00FA5487"/>
    <w:rsid w:val="00FB38CC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E2C2"/>
  <w15:chartTrackingRefBased/>
  <w15:docId w15:val="{7D59C3CF-C8EC-487D-949E-01D22BF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6"/>
    <w:pPr>
      <w:spacing w:line="252" w:lineRule="auto"/>
      <w:ind w:left="720"/>
    </w:pPr>
    <w:rPr>
      <w:rFonts w:cs="Calibri"/>
      <w:lang w:eastAsia="en-CA"/>
    </w:rPr>
  </w:style>
  <w:style w:type="character" w:styleId="Hyperlink">
    <w:name w:val="Hyperlink"/>
    <w:uiPriority w:val="99"/>
    <w:unhideWhenUsed/>
    <w:rsid w:val="00231CF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B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08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671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E671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5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93"/>
  </w:style>
  <w:style w:type="paragraph" w:styleId="Footer">
    <w:name w:val="footer"/>
    <w:basedOn w:val="Normal"/>
    <w:link w:val="FooterChar"/>
    <w:uiPriority w:val="99"/>
    <w:unhideWhenUsed/>
    <w:rsid w:val="00A5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93"/>
  </w:style>
  <w:style w:type="paragraph" w:styleId="NormalWeb">
    <w:name w:val="Normal (Web)"/>
    <w:basedOn w:val="Normal"/>
    <w:uiPriority w:val="99"/>
    <w:unhideWhenUsed/>
    <w:rsid w:val="00C2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833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lack.com/client/TTLKY1VT9/CT8KDKMKK/details/action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teformeapprentissageitinerance.ca/node/15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eformeapprentissageitinerance.ca/bibliotheque/ressource/glossaire-des-termes-importants-sur-la-diversite-des-genres-et-sexuel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melesshub.ca/sites/default/files/attachments/LGBTQ2S-PiT-Coun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eformeapprentissageitinerance.ca/node/26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18D0-0B43-450E-A22C-E9F4F8F1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6169</CharactersWithSpaces>
  <SharedDoc>false</SharedDoc>
  <HLinks>
    <vt:vector size="36" baseType="variant"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https://www.homelessnesslearninghub.ca/library/resources/creating-lbtq2sinclusive-affirming-and-safe-pit-counts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mailto:hpsr@hrsdc-rhdcc.gc.ca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https://www.homelessnesslearninghub.ca/library/resources/glossary-important-terms-gender-and-sexual-diversity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https://www.homelesshub.ca/sites/default/files/attachments/LGBTQ2S-PiT-Count.pdf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https://www.homelessnesslearninghub.ca/library/resources/video-creating-lgbtq2s-inclusive-affirming-and-safe-homeless-counts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https://app.slack.com/client/TTLKY1VT9/CT8KDKMKK/details/actions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Gravel, Emilie E [NC]</dc:creator>
  <cp:keywords/>
  <dc:description/>
  <cp:lastModifiedBy>Gravel, Emilie E [NC]</cp:lastModifiedBy>
  <cp:revision>5</cp:revision>
  <dcterms:created xsi:type="dcterms:W3CDTF">2021-03-16T14:56:00Z</dcterms:created>
  <dcterms:modified xsi:type="dcterms:W3CDTF">2021-03-16T19:54:00Z</dcterms:modified>
</cp:coreProperties>
</file>